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3804"/>
        <w:gridCol w:w="16"/>
      </w:tblGrid>
      <w:tr w:rsidR="005C5BCA" w:rsidRPr="00FF1DA7" w14:paraId="4951DD59" w14:textId="77777777" w:rsidTr="00A72705">
        <w:trPr>
          <w:gridAfter w:val="1"/>
          <w:wAfter w:w="16" w:type="dxa"/>
        </w:trPr>
        <w:tc>
          <w:tcPr>
            <w:tcW w:w="9056" w:type="dxa"/>
            <w:gridSpan w:val="2"/>
          </w:tcPr>
          <w:p w14:paraId="12E72A63" w14:textId="5D3F6868" w:rsidR="005C5BCA" w:rsidRPr="00910EA2" w:rsidRDefault="007142C9" w:rsidP="005C5BCA">
            <w:pPr>
              <w:jc w:val="center"/>
              <w:rPr>
                <w:caps/>
              </w:rPr>
            </w:pPr>
            <w:r w:rsidRPr="007142C9">
              <w:rPr>
                <w:rFonts w:ascii="Arial Black" w:hAnsi="Arial Black"/>
                <w:caps/>
                <w:sz w:val="32"/>
                <w:szCs w:val="32"/>
              </w:rPr>
              <w:t xml:space="preserve">CONSEILLER TECHNICO-COMMERCIAL [EPSILON] </w:t>
            </w:r>
            <w:r>
              <w:rPr>
                <w:caps/>
                <w:color w:val="E32119" w:themeColor="accent4"/>
              </w:rPr>
              <w:t>ZONE FLANDRES</w:t>
            </w:r>
          </w:p>
        </w:tc>
      </w:tr>
      <w:tr w:rsidR="0034615C" w:rsidRPr="00FF1DA7" w14:paraId="3C4B9177" w14:textId="77777777" w:rsidTr="00A72705">
        <w:trPr>
          <w:gridAfter w:val="1"/>
          <w:wAfter w:w="16" w:type="dxa"/>
          <w:trHeight w:val="1216"/>
        </w:trPr>
        <w:tc>
          <w:tcPr>
            <w:tcW w:w="9056" w:type="dxa"/>
            <w:gridSpan w:val="2"/>
          </w:tcPr>
          <w:p w14:paraId="64A580D0" w14:textId="07147E51" w:rsidR="005C5BCA" w:rsidRPr="00FF1DA7" w:rsidRDefault="007142C9" w:rsidP="00A72705">
            <w:pPr>
              <w:spacing w:before="360" w:after="240" w:line="276" w:lineRule="auto"/>
              <w:jc w:val="both"/>
            </w:pPr>
            <w:r w:rsidRPr="007142C9">
              <w:rPr>
                <w:sz w:val="20"/>
                <w:szCs w:val="20"/>
              </w:rPr>
              <w:t xml:space="preserve">La société DEOM, basée à </w:t>
            </w:r>
            <w:proofErr w:type="spellStart"/>
            <w:r w:rsidRPr="007142C9">
              <w:rPr>
                <w:sz w:val="20"/>
                <w:szCs w:val="20"/>
              </w:rPr>
              <w:t>Libin</w:t>
            </w:r>
            <w:proofErr w:type="spellEnd"/>
            <w:r>
              <w:rPr>
                <w:sz w:val="20"/>
                <w:szCs w:val="20"/>
              </w:rPr>
              <w:t xml:space="preserve"> et </w:t>
            </w:r>
            <w:proofErr w:type="spellStart"/>
            <w:r>
              <w:rPr>
                <w:sz w:val="20"/>
                <w:szCs w:val="20"/>
              </w:rPr>
              <w:t>Milmort</w:t>
            </w:r>
            <w:proofErr w:type="spellEnd"/>
            <w:r w:rsidRPr="007142C9">
              <w:rPr>
                <w:sz w:val="20"/>
                <w:szCs w:val="20"/>
              </w:rPr>
              <w:t xml:space="preserve">, est une entreprise spécialisée dans le montage et le carrossage de grues </w:t>
            </w:r>
            <w:r>
              <w:rPr>
                <w:sz w:val="20"/>
                <w:szCs w:val="20"/>
              </w:rPr>
              <w:t xml:space="preserve">de manutention </w:t>
            </w:r>
            <w:r w:rsidRPr="007142C9">
              <w:rPr>
                <w:sz w:val="20"/>
                <w:szCs w:val="20"/>
              </w:rPr>
              <w:t>sur camion</w:t>
            </w:r>
            <w:r w:rsidR="00C31446">
              <w:rPr>
                <w:sz w:val="20"/>
                <w:szCs w:val="20"/>
              </w:rPr>
              <w:t xml:space="preserve"> et l’importateur exclusif des produits PALFINGER en Belgique</w:t>
            </w:r>
            <w:r w:rsidRPr="007142C9">
              <w:rPr>
                <w:sz w:val="20"/>
                <w:szCs w:val="20"/>
              </w:rPr>
              <w:t xml:space="preserve">. </w:t>
            </w:r>
            <w:r w:rsidR="00C31446">
              <w:rPr>
                <w:sz w:val="20"/>
                <w:szCs w:val="20"/>
              </w:rPr>
              <w:t xml:space="preserve">La société DEOM couvre l’ensemble du territoire avec une équipe commerciale active auprès d’un réseau de concessionnaires sur tout le pays. </w:t>
            </w:r>
            <w:r w:rsidRPr="007142C9">
              <w:rPr>
                <w:sz w:val="20"/>
                <w:szCs w:val="20"/>
              </w:rPr>
              <w:t>Depuis plus de cinquante ans, elle est reconnue pour son expertise et son savoir-faire dans ce domaine</w:t>
            </w:r>
            <w:r>
              <w:rPr>
                <w:sz w:val="20"/>
                <w:szCs w:val="20"/>
              </w:rPr>
              <w:t xml:space="preserve"> avec une équipe forte de plus de 60 personnes</w:t>
            </w:r>
            <w:r w:rsidRPr="007142C9">
              <w:rPr>
                <w:sz w:val="20"/>
                <w:szCs w:val="20"/>
              </w:rPr>
              <w:t>.</w:t>
            </w:r>
            <w:r w:rsidR="00C31446">
              <w:rPr>
                <w:sz w:val="20"/>
                <w:szCs w:val="20"/>
              </w:rPr>
              <w:t xml:space="preserve"> </w:t>
            </w:r>
          </w:p>
        </w:tc>
      </w:tr>
      <w:tr w:rsidR="00AF3592" w:rsidRPr="00AF3592" w14:paraId="53BEEE24" w14:textId="77777777" w:rsidTr="00A72705">
        <w:trPr>
          <w:gridAfter w:val="1"/>
          <w:wAfter w:w="16" w:type="dxa"/>
          <w:trHeight w:val="540"/>
        </w:trPr>
        <w:tc>
          <w:tcPr>
            <w:tcW w:w="9056" w:type="dxa"/>
            <w:gridSpan w:val="2"/>
            <w:shd w:val="clear" w:color="auto" w:fill="auto"/>
          </w:tcPr>
          <w:p w14:paraId="3A185D45" w14:textId="16F96EC7" w:rsidR="005C5BCA" w:rsidRPr="00AF3592" w:rsidRDefault="00FF1DA7" w:rsidP="00A72705">
            <w:pPr>
              <w:spacing w:before="240" w:after="120"/>
              <w:rPr>
                <w:rFonts w:ascii="Arial Black" w:hAnsi="Arial Black"/>
                <w:color w:val="E32119" w:themeColor="accent4"/>
                <w:sz w:val="32"/>
                <w:szCs w:val="32"/>
              </w:rPr>
            </w:pPr>
            <w:r w:rsidRPr="00A72705">
              <w:rPr>
                <w:rFonts w:ascii="Arial Black" w:hAnsi="Arial Black"/>
                <w:color w:val="E32119" w:themeColor="accent4"/>
                <w:sz w:val="28"/>
                <w:szCs w:val="28"/>
              </w:rPr>
              <w:t>Responsabilités</w:t>
            </w:r>
          </w:p>
        </w:tc>
      </w:tr>
      <w:tr w:rsidR="005C5BCA" w:rsidRPr="005A4845" w14:paraId="70301B31" w14:textId="77777777" w:rsidTr="00A72705">
        <w:trPr>
          <w:gridAfter w:val="1"/>
          <w:wAfter w:w="16" w:type="dxa"/>
        </w:trPr>
        <w:tc>
          <w:tcPr>
            <w:tcW w:w="9056" w:type="dxa"/>
            <w:gridSpan w:val="2"/>
            <w:shd w:val="clear" w:color="auto" w:fill="auto"/>
          </w:tcPr>
          <w:p w14:paraId="6C3CA950" w14:textId="77777777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  <w:lang w:val="fr-BE"/>
              </w:rPr>
            </w:pPr>
            <w:r w:rsidRPr="00C31446">
              <w:rPr>
                <w:sz w:val="20"/>
                <w:szCs w:val="20"/>
                <w:lang w:val="fr-BE"/>
              </w:rPr>
              <w:t>Prospection et développement du portefeuille de clients en région néerlandophone pour la vente du produit EPSILON PALFINGER ;</w:t>
            </w:r>
          </w:p>
          <w:p w14:paraId="6E384138" w14:textId="3E4A22D4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  <w:lang w:val="fr-BE"/>
              </w:rPr>
            </w:pPr>
            <w:r w:rsidRPr="00C31446">
              <w:rPr>
                <w:sz w:val="20"/>
                <w:szCs w:val="20"/>
                <w:lang w:val="fr-BE"/>
              </w:rPr>
              <w:t>Développement et suivi d’un réseau de contacts tels que les concessionnaires, vendeurs de camions, ou encore équipementiers camions ;</w:t>
            </w:r>
          </w:p>
          <w:p w14:paraId="7F2AF58E" w14:textId="69D19A07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  <w:lang w:val="fr-BE"/>
              </w:rPr>
            </w:pPr>
            <w:r w:rsidRPr="00C31446">
              <w:rPr>
                <w:sz w:val="20"/>
                <w:szCs w:val="20"/>
                <w:lang w:val="fr-BE"/>
              </w:rPr>
              <w:t>Conseils techniques à la clientèle et élaboration des offres ;</w:t>
            </w:r>
          </w:p>
          <w:p w14:paraId="2E1B3E4D" w14:textId="024CD0AD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  <w:lang w:val="fr-BE"/>
              </w:rPr>
            </w:pPr>
            <w:r w:rsidRPr="00C31446">
              <w:rPr>
                <w:sz w:val="20"/>
                <w:szCs w:val="20"/>
                <w:lang w:val="fr-BE"/>
              </w:rPr>
              <w:t>Collaboration étroite avec l’atelier, le bureau d’études, ainsi que les concessionnaires dans l’apport de solutions techniques ;</w:t>
            </w:r>
          </w:p>
          <w:p w14:paraId="6631D13C" w14:textId="0E734944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  <w:lang w:val="fr-BE"/>
              </w:rPr>
            </w:pPr>
            <w:r w:rsidRPr="00C31446">
              <w:rPr>
                <w:sz w:val="20"/>
                <w:szCs w:val="20"/>
                <w:lang w:val="fr-BE"/>
              </w:rPr>
              <w:t>Accompagnement de l’équipe technique de DEOM lors des livraisons du matériel ;</w:t>
            </w:r>
          </w:p>
          <w:p w14:paraId="2034CCA8" w14:textId="0D3F8857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  <w:lang w:val="fr-BE"/>
              </w:rPr>
            </w:pPr>
            <w:r w:rsidRPr="00C31446">
              <w:rPr>
                <w:sz w:val="20"/>
                <w:szCs w:val="20"/>
                <w:lang w:val="fr-BE"/>
              </w:rPr>
              <w:t>Suivi du dossier de vente après livraison ;</w:t>
            </w:r>
          </w:p>
          <w:p w14:paraId="5EC2BF41" w14:textId="36F8E835" w:rsidR="00C161EA" w:rsidRPr="00FA4AC3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1"/>
                <w:szCs w:val="21"/>
              </w:rPr>
            </w:pPr>
            <w:r w:rsidRPr="00C31446">
              <w:rPr>
                <w:sz w:val="20"/>
                <w:szCs w:val="20"/>
                <w:lang w:val="fr-BE"/>
              </w:rPr>
              <w:t>Participation aux salons et expositions.</w:t>
            </w:r>
            <w:r>
              <w:rPr>
                <w:sz w:val="20"/>
                <w:szCs w:val="20"/>
                <w:lang w:val="fr-BE"/>
              </w:rPr>
              <w:t xml:space="preserve"> </w:t>
            </w:r>
          </w:p>
        </w:tc>
      </w:tr>
      <w:tr w:rsidR="00AF3592" w:rsidRPr="00AF3592" w14:paraId="3626983F" w14:textId="77777777" w:rsidTr="00A72705">
        <w:trPr>
          <w:gridAfter w:val="1"/>
          <w:wAfter w:w="16" w:type="dxa"/>
        </w:trPr>
        <w:tc>
          <w:tcPr>
            <w:tcW w:w="9056" w:type="dxa"/>
            <w:gridSpan w:val="2"/>
          </w:tcPr>
          <w:p w14:paraId="00902D4D" w14:textId="22DB7B61" w:rsidR="005C5BCA" w:rsidRPr="00AF3592" w:rsidRDefault="005267E2" w:rsidP="00AF444D">
            <w:pPr>
              <w:spacing w:before="240" w:after="120"/>
              <w:rPr>
                <w:rFonts w:ascii="Arial Black" w:hAnsi="Arial Black"/>
                <w:color w:val="E32119" w:themeColor="accent4"/>
                <w:sz w:val="32"/>
                <w:szCs w:val="32"/>
              </w:rPr>
            </w:pPr>
            <w:r w:rsidRPr="00A72705">
              <w:rPr>
                <w:rFonts w:ascii="Arial Black" w:hAnsi="Arial Black"/>
                <w:color w:val="E32119" w:themeColor="accent4"/>
                <w:sz w:val="28"/>
                <w:szCs w:val="28"/>
              </w:rPr>
              <w:t>Compétences</w:t>
            </w:r>
          </w:p>
        </w:tc>
      </w:tr>
      <w:tr w:rsidR="005C5BCA" w14:paraId="2C9A8D02" w14:textId="77777777" w:rsidTr="00A72705">
        <w:trPr>
          <w:gridAfter w:val="1"/>
          <w:wAfter w:w="16" w:type="dxa"/>
          <w:trHeight w:val="338"/>
        </w:trPr>
        <w:tc>
          <w:tcPr>
            <w:tcW w:w="9056" w:type="dxa"/>
            <w:gridSpan w:val="2"/>
          </w:tcPr>
          <w:p w14:paraId="26EBAFFF" w14:textId="77777777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</w:rPr>
            </w:pPr>
            <w:r w:rsidRPr="00C31446">
              <w:rPr>
                <w:sz w:val="20"/>
                <w:szCs w:val="20"/>
              </w:rPr>
              <w:t>Maîtriser le néerlandais, français et de l’anglais (fluide), l’allemand est un atout ;</w:t>
            </w:r>
          </w:p>
          <w:p w14:paraId="3ACB8415" w14:textId="2C9BAAB4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</w:rPr>
            </w:pPr>
            <w:r w:rsidRPr="00C31446">
              <w:rPr>
                <w:sz w:val="20"/>
                <w:szCs w:val="20"/>
              </w:rPr>
              <w:t>Posséder une expérience commerciale concluante ; − Avoir le goût du terrain et un réel talent de négociateur ;</w:t>
            </w:r>
          </w:p>
          <w:p w14:paraId="2C96E72E" w14:textId="27F088C2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</w:rPr>
            </w:pPr>
            <w:r w:rsidRPr="00C31446">
              <w:rPr>
                <w:sz w:val="20"/>
                <w:szCs w:val="20"/>
              </w:rPr>
              <w:t>Posséder des aptitudes techniques et un intérêt certain pour le secteur ;</w:t>
            </w:r>
          </w:p>
          <w:p w14:paraId="342FA97A" w14:textId="1773DD92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</w:rPr>
            </w:pPr>
            <w:r w:rsidRPr="00C31446">
              <w:rPr>
                <w:sz w:val="20"/>
                <w:szCs w:val="20"/>
              </w:rPr>
              <w:t>Connaître le secteur des poids lourds (atout) ;</w:t>
            </w:r>
          </w:p>
          <w:p w14:paraId="23857807" w14:textId="7167D000" w:rsidR="00C31446" w:rsidRPr="00C31446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 w:val="20"/>
                <w:szCs w:val="20"/>
              </w:rPr>
            </w:pPr>
            <w:r w:rsidRPr="00C31446">
              <w:rPr>
                <w:sz w:val="20"/>
                <w:szCs w:val="20"/>
              </w:rPr>
              <w:t>Faire preuve de rigueur, organisation, persévérance et proactivité ;</w:t>
            </w:r>
          </w:p>
          <w:p w14:paraId="09C7A0E9" w14:textId="391CCC74" w:rsidR="009A119F" w:rsidRPr="00A72705" w:rsidRDefault="00C31446" w:rsidP="00C31446">
            <w:pPr>
              <w:pStyle w:val="Puce1"/>
              <w:numPr>
                <w:ilvl w:val="0"/>
                <w:numId w:val="2"/>
              </w:numPr>
              <w:spacing w:before="120" w:after="100"/>
              <w:ind w:right="172"/>
              <w:rPr>
                <w:szCs w:val="22"/>
              </w:rPr>
            </w:pPr>
            <w:r w:rsidRPr="00C31446">
              <w:rPr>
                <w:sz w:val="20"/>
                <w:szCs w:val="20"/>
              </w:rPr>
              <w:t>Apprécier travailler de manière autonome.</w:t>
            </w:r>
          </w:p>
          <w:p w14:paraId="01AB885A" w14:textId="5F4589E3" w:rsidR="00A72705" w:rsidRPr="009A119F" w:rsidRDefault="00A72705" w:rsidP="00A72705">
            <w:pPr>
              <w:pStyle w:val="Puce1"/>
              <w:numPr>
                <w:ilvl w:val="0"/>
                <w:numId w:val="0"/>
              </w:numPr>
              <w:spacing w:before="120" w:after="100"/>
              <w:ind w:left="720" w:right="172"/>
              <w:rPr>
                <w:szCs w:val="22"/>
              </w:rPr>
            </w:pPr>
          </w:p>
        </w:tc>
      </w:tr>
      <w:tr w:rsidR="00EB2C4F" w:rsidRPr="005C5BCA" w14:paraId="583A07A9" w14:textId="77777777" w:rsidTr="00A72705">
        <w:trPr>
          <w:trHeight w:val="466"/>
        </w:trPr>
        <w:tc>
          <w:tcPr>
            <w:tcW w:w="5252" w:type="dxa"/>
            <w:shd w:val="clear" w:color="auto" w:fill="auto"/>
          </w:tcPr>
          <w:p w14:paraId="7D28BCDB" w14:textId="77777777" w:rsidR="0034615C" w:rsidRPr="0034615C" w:rsidRDefault="0034615C" w:rsidP="009A6ABE">
            <w:pPr>
              <w:spacing w:after="60"/>
              <w:ind w:left="747"/>
              <w:rPr>
                <w:b/>
                <w:bCs/>
              </w:rPr>
            </w:pPr>
            <w:r w:rsidRPr="0034615C">
              <w:rPr>
                <w:b/>
                <w:bCs/>
              </w:rPr>
              <w:t>DEOM sa</w:t>
            </w:r>
          </w:p>
          <w:p w14:paraId="5DB8937F" w14:textId="77F1668C" w:rsidR="00EB2C4F" w:rsidRPr="00A72705" w:rsidRDefault="00FF1DA7" w:rsidP="009A6ABE">
            <w:pPr>
              <w:spacing w:after="60"/>
              <w:ind w:left="747"/>
              <w:rPr>
                <w:sz w:val="20"/>
                <w:szCs w:val="20"/>
              </w:rPr>
            </w:pPr>
            <w:r w:rsidRPr="00A72705">
              <w:rPr>
                <w:sz w:val="20"/>
                <w:szCs w:val="20"/>
              </w:rPr>
              <w:t>BUREAU DES RESSOURCES HUMAINES</w:t>
            </w:r>
          </w:p>
          <w:p w14:paraId="0BCE822B" w14:textId="77777777" w:rsidR="0034615C" w:rsidRPr="00A72705" w:rsidRDefault="0034615C" w:rsidP="009A6ABE">
            <w:pPr>
              <w:spacing w:after="60"/>
              <w:ind w:left="747"/>
              <w:rPr>
                <w:sz w:val="20"/>
                <w:szCs w:val="20"/>
              </w:rPr>
            </w:pPr>
            <w:r w:rsidRPr="00A72705">
              <w:rPr>
                <w:sz w:val="20"/>
                <w:szCs w:val="20"/>
              </w:rPr>
              <w:t xml:space="preserve">Rue du Monty 177 </w:t>
            </w:r>
          </w:p>
          <w:p w14:paraId="0E4600CA" w14:textId="29A3CBCF" w:rsidR="0034615C" w:rsidRPr="00A72705" w:rsidRDefault="0034615C" w:rsidP="009A6ABE">
            <w:pPr>
              <w:spacing w:after="60"/>
              <w:ind w:left="747"/>
              <w:rPr>
                <w:b/>
                <w:bCs/>
                <w:color w:val="E32119" w:themeColor="accent4"/>
                <w:sz w:val="20"/>
                <w:szCs w:val="20"/>
              </w:rPr>
            </w:pPr>
            <w:r w:rsidRPr="00A72705">
              <w:rPr>
                <w:sz w:val="20"/>
                <w:szCs w:val="20"/>
              </w:rPr>
              <w:t>B-6890 Libin</w:t>
            </w:r>
            <w:r w:rsidRPr="00A72705">
              <w:rPr>
                <w:b/>
                <w:bCs/>
                <w:color w:val="E32119" w:themeColor="accent4"/>
                <w:sz w:val="20"/>
                <w:szCs w:val="20"/>
              </w:rPr>
              <w:t xml:space="preserve"> </w:t>
            </w:r>
          </w:p>
          <w:p w14:paraId="0CFF5172" w14:textId="402CB5C4" w:rsidR="00EB2C4F" w:rsidRPr="00A72705" w:rsidRDefault="00EB2C4F" w:rsidP="009A6ABE">
            <w:pPr>
              <w:spacing w:after="60"/>
              <w:ind w:left="747"/>
              <w:rPr>
                <w:color w:val="E32119" w:themeColor="accent4"/>
                <w:sz w:val="20"/>
                <w:szCs w:val="20"/>
              </w:rPr>
            </w:pPr>
            <w:r w:rsidRPr="00A72705">
              <w:rPr>
                <w:b/>
                <w:bCs/>
                <w:color w:val="E32119" w:themeColor="accent4"/>
                <w:sz w:val="20"/>
                <w:szCs w:val="20"/>
              </w:rPr>
              <w:t>T.</w:t>
            </w:r>
            <w:r w:rsidRPr="00A72705">
              <w:rPr>
                <w:color w:val="E32119" w:themeColor="accent4"/>
                <w:sz w:val="20"/>
                <w:szCs w:val="20"/>
              </w:rPr>
              <w:t xml:space="preserve"> +32 (0)61 65 00 20</w:t>
            </w:r>
          </w:p>
          <w:p w14:paraId="15397BCE" w14:textId="383A24D5" w:rsidR="0034615C" w:rsidRPr="0034615C" w:rsidRDefault="00EB2C4F" w:rsidP="009A6ABE">
            <w:pPr>
              <w:spacing w:after="60"/>
              <w:ind w:left="747"/>
              <w:rPr>
                <w:color w:val="E32119" w:themeColor="accent4"/>
              </w:rPr>
            </w:pPr>
            <w:r w:rsidRPr="00A72705">
              <w:rPr>
                <w:b/>
                <w:bCs/>
                <w:color w:val="E32119" w:themeColor="accent4"/>
                <w:sz w:val="20"/>
                <w:szCs w:val="20"/>
              </w:rPr>
              <w:t xml:space="preserve">E. </w:t>
            </w:r>
            <w:hyperlink r:id="rId7" w:history="1">
              <w:r w:rsidRPr="00A72705">
                <w:rPr>
                  <w:color w:val="E32119" w:themeColor="accent4"/>
                  <w:sz w:val="20"/>
                  <w:szCs w:val="20"/>
                </w:rPr>
                <w:t>jobs@deom.be</w:t>
              </w:r>
            </w:hyperlink>
          </w:p>
        </w:tc>
        <w:tc>
          <w:tcPr>
            <w:tcW w:w="3820" w:type="dxa"/>
            <w:gridSpan w:val="2"/>
            <w:shd w:val="clear" w:color="auto" w:fill="auto"/>
            <w:vAlign w:val="bottom"/>
          </w:tcPr>
          <w:p w14:paraId="2B6EE453" w14:textId="40421834" w:rsidR="00EB2C4F" w:rsidRPr="005C5BCA" w:rsidRDefault="0034615C" w:rsidP="0034615C">
            <w:pPr>
              <w:ind w:left="454"/>
              <w:jc w:val="right"/>
              <w:rPr>
                <w:rFonts w:ascii="Palfinger Handel Versalien" w:hAnsi="Palfinger Handel Versalien"/>
                <w:sz w:val="32"/>
                <w:szCs w:val="32"/>
              </w:rPr>
            </w:pPr>
            <w:r w:rsidRPr="00CB7666">
              <w:rPr>
                <w:rFonts w:ascii="Arial" w:eastAsia="Times New Roman" w:hAnsi="Arial" w:cs="Arial"/>
                <w:b/>
                <w:bCs/>
                <w:noProof/>
                <w:color w:val="A7A7A7"/>
                <w:spacing w:val="20"/>
                <w:lang w:eastAsia="fr-BE"/>
              </w:rPr>
              <mc:AlternateContent>
                <mc:Choice Requires="wps">
                  <w:drawing>
                    <wp:inline distT="0" distB="0" distL="0" distR="0" wp14:anchorId="42A76BB7" wp14:editId="2BDC29BE">
                      <wp:extent cx="1990725" cy="438150"/>
                      <wp:effectExtent l="0" t="0" r="9525" b="0"/>
                      <wp:docPr id="47" name="Rectangle 47">
                        <a:hlinkClick xmlns:a="http://schemas.openxmlformats.org/drawingml/2006/main" r:id="rId8" tooltip="Envoyez votre candidature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0A1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27C875" w14:textId="77777777" w:rsidR="0034615C" w:rsidRPr="00AF444D" w:rsidRDefault="0034615C" w:rsidP="0034615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</w:rPr>
                                  </w:pPr>
                                  <w:r w:rsidRPr="00AF444D">
                                    <w:rPr>
                                      <w:rFonts w:ascii="Arial" w:hAnsi="Arial" w:cs="Arial"/>
                                      <w:color w:val="FFFFFF"/>
                                    </w:rPr>
                                    <w:t>POSTULER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76BB7" id="Rectangle 47" o:spid="_x0000_s1026" href="mailto:jobs@deom.be?subject=Votre%20offre%20d'emploi%20m'intéresse!" title="Envoyez votre candidature" style="width:156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/uXAIAAK0EAAAOAAAAZHJzL2Uyb0RvYy54bWysVEtv2zAMvg/YfxB0X22n6doGdYqgQYcB&#10;RRugHXpWZCk2IIkapcTufv0o2X1up2E5KKRI8fHxoy8uB2vYQWHowNW8Oio5U05C07ldzX88XH85&#10;4yxE4RphwKmaP6nAL5efP130fqFm0IJpFDIK4sKi9zVvY/SLogiyVVaEI/DKkVEDWhFJxV3RoOgp&#10;ujXFrCy/Fj1g4xGkCoFu16ORL3N8rZWMd1oHFZmpOdUW84n53KazWF6IxQ6Fbzs5lSH+oQorOkdJ&#10;X0KtRRRsj90foWwnEQLoeCTBFqB1J1Xugbqpyg/d3LfCq9wLgRP8C0zh/4WVt4d7v0GCofdhEUhM&#10;XQwabfqn+tiQwXp6AUsNkUm6rM7Py9PZCWeSbPPjs+oko1m8vvYY4jcFliWh5kjDyBiJw02IlJFc&#10;n11SsgCma647Y7KCu+2VQXYQNLj1cbmqqjQrevLOzTjWUymz05KGKwURSBsRSbS+qXlwO86E2REz&#10;ZcSc20HKkKeecq9FaMccOexIB9tF4qTpbM3PyvSbMhuXKlOZVVMHr6AlKQ7bYUJyC83TBhnCyLjg&#10;5XVH+W5EiBuBRDGql9Ym3tGhDVATMEmctYC//naf/GnyZOWsJ8pSgz/3AhVn5rsjTpxX83nieFbm&#10;J6czUvCtZfvW4vb2CgjcihbUyywm/2ieRY1gH2m7VikrmYSTlHuEclKu4rhKtJ9SrVbZjXjtRbxx&#10;916m4AmyhPTD8CjQT1SIRKJbeKa3WHxgxOibXjpY7SPoLtMlQTziSkRICu1EpsS0v2np3urZ6/Ur&#10;s/wNAAD//wMAUEsDBBQABgAIAAAAIQD8rqTF2AAAAAQBAAAPAAAAZHJzL2Rvd25yZXYueG1sTI/B&#10;bsIwEETvlfgHa5F6KzZFIEjjIFSp51Da3pd460TEays2EPr1dXtpLyuNZjTzttyOrhcXGmLnWcN8&#10;pkAQN950bDW8v708rEHEhGyw90wabhRhW03uSiyMv/IrXQ7JilzCsUANbUqhkDI2LTmMMx+Is/fp&#10;B4cpy8FKM+A1l7tePiq1kg47zgstBnpuqTkdzk7D0joKQZl6v/+yt+4j1oaw1vp+Ou6eQCQa018Y&#10;fvAzOlSZ6ejPbKLoNeRH0u/N3mK+WII4alhtFMiqlP/hq28AAAD//wMAUEsBAi0AFAAGAAgAAAAh&#10;ALaDOJL+AAAA4QEAABMAAAAAAAAAAAAAAAAAAAAAAFtDb250ZW50X1R5cGVzXS54bWxQSwECLQAU&#10;AAYACAAAACEAOP0h/9YAAACUAQAACwAAAAAAAAAAAAAAAAAvAQAAX3JlbHMvLnJlbHNQSwECLQAU&#10;AAYACAAAACEAozX/7lwCAACtBAAADgAAAAAAAAAAAAAAAAAuAgAAZHJzL2Uyb0RvYy54bWxQSwEC&#10;LQAUAAYACAAAACEA/K6kxdgAAAAEAQAADwAAAAAAAAAAAAAAAAC2BAAAZHJzL2Rvd25yZXYueG1s&#10;UEsFBgAAAAAEAAQA8wAAALsFAAAAAA==&#10;" o:button="t" fillcolor="#d30a11" stroked="f" strokeweight="1pt">
                      <v:fill o:detectmouseclick="t"/>
                      <v:textbox>
                        <w:txbxContent>
                          <w:p w14:paraId="7B27C875" w14:textId="77777777" w:rsidR="0034615C" w:rsidRPr="00AF444D" w:rsidRDefault="0034615C" w:rsidP="003461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AF444D">
                              <w:rPr>
                                <w:rFonts w:ascii="Arial" w:hAnsi="Arial" w:cs="Arial"/>
                                <w:color w:val="FFFFFF"/>
                              </w:rPr>
                              <w:t>POSTULER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2CFC879B" w14:textId="77777777" w:rsidR="005C5BCA" w:rsidRDefault="005C5BCA" w:rsidP="001804C4"/>
    <w:sectPr w:rsidR="005C5B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4ADA" w14:textId="77777777" w:rsidR="00E129ED" w:rsidRDefault="00E129ED" w:rsidP="005C5BCA">
      <w:pPr>
        <w:spacing w:after="0" w:line="240" w:lineRule="auto"/>
      </w:pPr>
      <w:r>
        <w:separator/>
      </w:r>
    </w:p>
  </w:endnote>
  <w:endnote w:type="continuationSeparator" w:id="0">
    <w:p w14:paraId="19201879" w14:textId="77777777" w:rsidR="00E129ED" w:rsidRDefault="00E129ED" w:rsidP="005C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finger Handel Versalien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A6ABE" w14:paraId="53A90848" w14:textId="77777777" w:rsidTr="009A6ABE">
      <w:tc>
        <w:tcPr>
          <w:tcW w:w="9062" w:type="dxa"/>
        </w:tcPr>
        <w:p w14:paraId="6769748C" w14:textId="250E0191" w:rsidR="009A6ABE" w:rsidRDefault="009A6ABE" w:rsidP="005C5BCA">
          <w:pPr>
            <w:tabs>
              <w:tab w:val="center" w:pos="4536"/>
              <w:tab w:val="right" w:pos="9072"/>
            </w:tabs>
            <w:rPr>
              <w:rFonts w:ascii="Arial" w:eastAsia="Arial" w:hAnsi="Arial" w:cs="Times New Roman"/>
              <w:lang w:val="fr-FR"/>
            </w:rPr>
          </w:pPr>
          <w:r w:rsidRPr="005C5BCA">
            <w:rPr>
              <w:rFonts w:ascii="Arial" w:eastAsia="Arial" w:hAnsi="Arial" w:cs="Times New Roman"/>
              <w:noProof/>
              <w:lang w:val="fr-FR"/>
            </w:rPr>
            <w:drawing>
              <wp:inline distT="0" distB="0" distL="0" distR="0" wp14:anchorId="255ECCE0" wp14:editId="1C32A5C6">
                <wp:extent cx="1080000" cy="231378"/>
                <wp:effectExtent l="0" t="0" r="6350" b="0"/>
                <wp:docPr id="86" name="Image 86" descr="Une image contenant texte, Police, logo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 31" descr="Une image contenant texte, Police, logo, symbol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31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4F5C6B" w14:textId="47238249" w:rsidR="005C5BCA" w:rsidRPr="005C5BCA" w:rsidRDefault="005C5BCA" w:rsidP="005C5BC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1276" w14:textId="77777777" w:rsidR="00E129ED" w:rsidRDefault="00E129ED" w:rsidP="005C5BCA">
      <w:pPr>
        <w:spacing w:after="0" w:line="240" w:lineRule="auto"/>
      </w:pPr>
      <w:r>
        <w:separator/>
      </w:r>
    </w:p>
  </w:footnote>
  <w:footnote w:type="continuationSeparator" w:id="0">
    <w:p w14:paraId="05335F70" w14:textId="77777777" w:rsidR="00E129ED" w:rsidRDefault="00E129ED" w:rsidP="005C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2"/>
      <w:gridCol w:w="4550"/>
    </w:tblGrid>
    <w:tr w:rsidR="005C5BCA" w:rsidRPr="005C5BCA" w14:paraId="1A87F5F9" w14:textId="77777777" w:rsidTr="005C5BCA">
      <w:tc>
        <w:tcPr>
          <w:tcW w:w="4868" w:type="dxa"/>
          <w:vAlign w:val="center"/>
        </w:tcPr>
        <w:p w14:paraId="36728285" w14:textId="77777777" w:rsidR="005C5BCA" w:rsidRPr="005C5BCA" w:rsidRDefault="005C5BCA" w:rsidP="005C5BCA">
          <w:pPr>
            <w:tabs>
              <w:tab w:val="center" w:pos="4536"/>
              <w:tab w:val="right" w:pos="9072"/>
            </w:tabs>
            <w:rPr>
              <w:rFonts w:ascii="Arial" w:eastAsia="Arial" w:hAnsi="Arial" w:cs="Times New Roman"/>
            </w:rPr>
          </w:pPr>
          <w:r w:rsidRPr="005C5BCA">
            <w:rPr>
              <w:rFonts w:ascii="Arial" w:eastAsia="Arial" w:hAnsi="Arial" w:cs="Times New Roman"/>
              <w:noProof/>
            </w:rPr>
            <w:drawing>
              <wp:inline distT="0" distB="0" distL="0" distR="0" wp14:anchorId="6CF4223A" wp14:editId="6CD203ED">
                <wp:extent cx="1080000" cy="201667"/>
                <wp:effectExtent l="0" t="0" r="6350" b="8255"/>
                <wp:docPr id="85" name="Image 85" descr="Une image contenant texte, Police, logo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" name="Image 85" descr="Une image contenant texte, Police, logo, symbol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1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  <w:vAlign w:val="center"/>
        </w:tcPr>
        <w:p w14:paraId="6205FB56" w14:textId="77777777" w:rsidR="005C5BCA" w:rsidRPr="005C5BCA" w:rsidRDefault="005C5BCA" w:rsidP="005C5BCA">
          <w:pP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Times New Roman"/>
              <w:b/>
              <w:bCs/>
              <w:spacing w:val="8"/>
              <w:sz w:val="24"/>
              <w:szCs w:val="24"/>
            </w:rPr>
          </w:pPr>
          <w:r w:rsidRPr="005C5BCA">
            <w:rPr>
              <w:rFonts w:ascii="Arial" w:eastAsia="Arial" w:hAnsi="Arial" w:cs="Times New Roman"/>
              <w:b/>
              <w:bCs/>
              <w:spacing w:val="8"/>
              <w:sz w:val="24"/>
              <w:szCs w:val="24"/>
            </w:rPr>
            <w:t>WWW.DEOM.BE</w:t>
          </w:r>
        </w:p>
      </w:tc>
    </w:tr>
  </w:tbl>
  <w:p w14:paraId="7C32BB30" w14:textId="17C2948D" w:rsidR="005C5BCA" w:rsidRDefault="005C5B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55E"/>
    <w:multiLevelType w:val="hybridMultilevel"/>
    <w:tmpl w:val="94B0A93E"/>
    <w:lvl w:ilvl="0" w:tplc="285E1EBC">
      <w:start w:val="1"/>
      <w:numFmt w:val="bullet"/>
      <w:lvlText w:val=""/>
      <w:lvlJc w:val="left"/>
      <w:pPr>
        <w:ind w:left="1778" w:hanging="360"/>
      </w:pPr>
      <w:rPr>
        <w:rFonts w:ascii="Webdings" w:hAnsi="Web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7A97E4E"/>
    <w:multiLevelType w:val="multilevel"/>
    <w:tmpl w:val="730C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9707A"/>
    <w:multiLevelType w:val="hybridMultilevel"/>
    <w:tmpl w:val="A8B8178A"/>
    <w:lvl w:ilvl="0" w:tplc="D89C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3D58"/>
    <w:multiLevelType w:val="hybridMultilevel"/>
    <w:tmpl w:val="99803986"/>
    <w:lvl w:ilvl="0" w:tplc="483EC4A6">
      <w:start w:val="1"/>
      <w:numFmt w:val="bullet"/>
      <w:pStyle w:val="Puce1"/>
      <w:lvlText w:val=""/>
      <w:lvlJc w:val="left"/>
      <w:pPr>
        <w:ind w:left="1174" w:hanging="360"/>
      </w:pPr>
      <w:rPr>
        <w:rFonts w:ascii="Webdings" w:hAnsi="Webdings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68612E8"/>
    <w:multiLevelType w:val="hybridMultilevel"/>
    <w:tmpl w:val="9D625876"/>
    <w:lvl w:ilvl="0" w:tplc="2AE84C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9C64E99"/>
    <w:multiLevelType w:val="hybridMultilevel"/>
    <w:tmpl w:val="87681F88"/>
    <w:lvl w:ilvl="0" w:tplc="09EE7378">
      <w:start w:val="1"/>
      <w:numFmt w:val="bullet"/>
      <w:lvlText w:val="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07AD"/>
    <w:multiLevelType w:val="hybridMultilevel"/>
    <w:tmpl w:val="603448F8"/>
    <w:lvl w:ilvl="0" w:tplc="38B6E56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911191596">
    <w:abstractNumId w:val="2"/>
  </w:num>
  <w:num w:numId="2" w16cid:durableId="923034817">
    <w:abstractNumId w:val="5"/>
  </w:num>
  <w:num w:numId="3" w16cid:durableId="857277559">
    <w:abstractNumId w:val="3"/>
  </w:num>
  <w:num w:numId="4" w16cid:durableId="1171750374">
    <w:abstractNumId w:val="6"/>
  </w:num>
  <w:num w:numId="5" w16cid:durableId="459804735">
    <w:abstractNumId w:val="4"/>
  </w:num>
  <w:num w:numId="6" w16cid:durableId="1901676211">
    <w:abstractNumId w:val="0"/>
  </w:num>
  <w:num w:numId="7" w16cid:durableId="1881167498">
    <w:abstractNumId w:val="3"/>
  </w:num>
  <w:num w:numId="8" w16cid:durableId="1731072909">
    <w:abstractNumId w:val="1"/>
  </w:num>
  <w:num w:numId="9" w16cid:durableId="1183933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CA"/>
    <w:rsid w:val="00037997"/>
    <w:rsid w:val="000A1018"/>
    <w:rsid w:val="00141F35"/>
    <w:rsid w:val="001804C4"/>
    <w:rsid w:val="0019741E"/>
    <w:rsid w:val="0034615C"/>
    <w:rsid w:val="004551B1"/>
    <w:rsid w:val="00466054"/>
    <w:rsid w:val="00496881"/>
    <w:rsid w:val="004D16BE"/>
    <w:rsid w:val="005267E2"/>
    <w:rsid w:val="00581DE9"/>
    <w:rsid w:val="005A2B2C"/>
    <w:rsid w:val="005A4845"/>
    <w:rsid w:val="005C5BCA"/>
    <w:rsid w:val="005F3D82"/>
    <w:rsid w:val="0063283C"/>
    <w:rsid w:val="00676FF7"/>
    <w:rsid w:val="00693A4D"/>
    <w:rsid w:val="007142C9"/>
    <w:rsid w:val="008740F3"/>
    <w:rsid w:val="008747C1"/>
    <w:rsid w:val="00910EA2"/>
    <w:rsid w:val="00945913"/>
    <w:rsid w:val="009A119F"/>
    <w:rsid w:val="009A6ABE"/>
    <w:rsid w:val="00A3372D"/>
    <w:rsid w:val="00A72705"/>
    <w:rsid w:val="00A87550"/>
    <w:rsid w:val="00AC72A5"/>
    <w:rsid w:val="00AF3592"/>
    <w:rsid w:val="00AF444D"/>
    <w:rsid w:val="00B16882"/>
    <w:rsid w:val="00B330B3"/>
    <w:rsid w:val="00C107B8"/>
    <w:rsid w:val="00C161EA"/>
    <w:rsid w:val="00C16261"/>
    <w:rsid w:val="00C31446"/>
    <w:rsid w:val="00C549F1"/>
    <w:rsid w:val="00CB4FCA"/>
    <w:rsid w:val="00D354EE"/>
    <w:rsid w:val="00DF29F1"/>
    <w:rsid w:val="00E129ED"/>
    <w:rsid w:val="00EB2C4F"/>
    <w:rsid w:val="00ED568F"/>
    <w:rsid w:val="00ED7177"/>
    <w:rsid w:val="00EF5DFD"/>
    <w:rsid w:val="00F31018"/>
    <w:rsid w:val="00FA4AC3"/>
    <w:rsid w:val="00FF1DA7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45EBC"/>
  <w15:chartTrackingRefBased/>
  <w15:docId w15:val="{364D4BA1-22D7-434F-9D98-E5CE075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BCA"/>
  </w:style>
  <w:style w:type="paragraph" w:styleId="Pieddepage">
    <w:name w:val="footer"/>
    <w:basedOn w:val="Normal"/>
    <w:link w:val="PieddepageCar"/>
    <w:uiPriority w:val="99"/>
    <w:unhideWhenUsed/>
    <w:rsid w:val="005C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BCA"/>
  </w:style>
  <w:style w:type="table" w:customStyle="1" w:styleId="Grilledutableau1">
    <w:name w:val="Grille du tableau1"/>
    <w:basedOn w:val="TableauNormal"/>
    <w:next w:val="Grilledutableau"/>
    <w:uiPriority w:val="59"/>
    <w:rsid w:val="005C5BC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C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5BCA"/>
    <w:pPr>
      <w:ind w:left="720"/>
      <w:contextualSpacing/>
    </w:pPr>
  </w:style>
  <w:style w:type="paragraph" w:customStyle="1" w:styleId="Puce1">
    <w:name w:val="Puce1"/>
    <w:basedOn w:val="Normal"/>
    <w:link w:val="Puce1Car"/>
    <w:qFormat/>
    <w:rsid w:val="00F31018"/>
    <w:pPr>
      <w:numPr>
        <w:numId w:val="3"/>
      </w:numPr>
      <w:spacing w:after="60" w:line="240" w:lineRule="auto"/>
      <w:jc w:val="both"/>
    </w:pPr>
    <w:rPr>
      <w:szCs w:val="24"/>
      <w:lang w:val="fr-FR"/>
    </w:rPr>
  </w:style>
  <w:style w:type="character" w:customStyle="1" w:styleId="Puce1Car">
    <w:name w:val="Puce1 Car"/>
    <w:basedOn w:val="Policepardfaut"/>
    <w:link w:val="Puce1"/>
    <w:rsid w:val="00F31018"/>
    <w:rPr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AC72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eom.be?subject=Votre%20offre%20d'emploi%20m'int&#233;resse!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deom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OM sa">
  <a:themeElements>
    <a:clrScheme name="DEOM sa">
      <a:dk1>
        <a:srgbClr val="000000"/>
      </a:dk1>
      <a:lt1>
        <a:srgbClr val="F2F2F2"/>
      </a:lt1>
      <a:dk2>
        <a:srgbClr val="1A171B"/>
      </a:dk2>
      <a:lt2>
        <a:srgbClr val="FFFFFF"/>
      </a:lt2>
      <a:accent1>
        <a:srgbClr val="1A171B"/>
      </a:accent1>
      <a:accent2>
        <a:srgbClr val="B1B3B4"/>
      </a:accent2>
      <a:accent3>
        <a:srgbClr val="FFE600"/>
      </a:accent3>
      <a:accent4>
        <a:srgbClr val="E32119"/>
      </a:accent4>
      <a:accent5>
        <a:srgbClr val="C9090E"/>
      </a:accent5>
      <a:accent6>
        <a:srgbClr val="1A171B"/>
      </a:accent6>
      <a:hlink>
        <a:srgbClr val="C9090E"/>
      </a:hlink>
      <a:folHlink>
        <a:srgbClr val="85888B"/>
      </a:folHlink>
    </a:clrScheme>
    <a:fontScheme name="DEOM 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PPT" id="{9D586753-40CA-4000-B09A-99CB6FCC2A80}" vid="{1F21F877-585D-48B8-9AC5-0B7A31B66B1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DEOM</dc:creator>
  <cp:keywords/>
  <dc:description/>
  <cp:lastModifiedBy>Emilie DEOM</cp:lastModifiedBy>
  <cp:revision>2</cp:revision>
  <cp:lastPrinted>2024-06-12T11:18:00Z</cp:lastPrinted>
  <dcterms:created xsi:type="dcterms:W3CDTF">2024-08-08T09:13:00Z</dcterms:created>
  <dcterms:modified xsi:type="dcterms:W3CDTF">2024-08-08T09:13:00Z</dcterms:modified>
</cp:coreProperties>
</file>